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F75739">
        <w:rPr>
          <w:sz w:val="28"/>
          <w:szCs w:val="28"/>
          <w:lang w:val="ru-RU"/>
        </w:rPr>
        <w:t>12</w:t>
      </w:r>
      <w:r w:rsidR="007E44D4">
        <w:rPr>
          <w:sz w:val="28"/>
          <w:szCs w:val="28"/>
          <w:lang w:val="ru-RU"/>
        </w:rPr>
        <w:t>4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 xml:space="preserve">бщества с ограниченной ответственностью «Сибстройлес» Пекарюка Николая Николаевича, </w:t>
      </w:r>
      <w:r w:rsidR="00D959B7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«Сибстройлес» Пекарюк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пп.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 xml:space="preserve">Пекарюк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В соответствии с пп.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F75739">
        <w:rPr>
          <w:sz w:val="28"/>
          <w:szCs w:val="28"/>
          <w:lang w:eastAsia="ar-SA"/>
        </w:rPr>
        <w:t xml:space="preserve">окончания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D959B7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которую следовало предоставить не позднее </w:t>
      </w:r>
      <w:r w:rsidR="00D959B7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предоставлена </w:t>
      </w:r>
      <w:r w:rsidR="00D959B7">
        <w:rPr>
          <w:sz w:val="28"/>
          <w:szCs w:val="28"/>
          <w:lang w:eastAsia="ar-SA"/>
        </w:rPr>
        <w:t>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7E44D4">
        <w:rPr>
          <w:sz w:val="28"/>
          <w:szCs w:val="28"/>
        </w:rPr>
        <w:t>2</w:t>
      </w:r>
      <w:r w:rsidRPr="004B015B">
        <w:rPr>
          <w:sz w:val="28"/>
          <w:szCs w:val="28"/>
        </w:rPr>
        <w:t>/202</w:t>
      </w:r>
      <w:r w:rsidR="00F75739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D959B7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«Сибстройлес»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>директор Пекарюк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F75739">
        <w:rPr>
          <w:sz w:val="28"/>
          <w:szCs w:val="28"/>
          <w:lang w:eastAsia="ar-SA"/>
        </w:rPr>
        <w:t>окончания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D959B7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D959B7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D959B7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«Сибстройлес» 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</w:t>
      </w:r>
      <w:r w:rsidRPr="00BC26DD">
        <w:rPr>
          <w:sz w:val="28"/>
          <w:szCs w:val="28"/>
          <w:lang w:eastAsia="ar-SA"/>
        </w:rPr>
        <w:t>административную ответственность, не установлено.</w:t>
      </w:r>
    </w:p>
    <w:p w:rsidR="007E44D4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7E44D4">
        <w:rPr>
          <w:sz w:val="28"/>
          <w:szCs w:val="28"/>
          <w:lang w:eastAsia="ar-SA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  <w:lang w:eastAsia="ar-SA"/>
        </w:rPr>
        <w:t>Пекарюк Н.Н</w:t>
      </w:r>
      <w:r w:rsidRPr="007E44D4">
        <w:rPr>
          <w:sz w:val="28"/>
          <w:szCs w:val="28"/>
          <w:lang w:eastAsia="ar-SA"/>
        </w:rPr>
        <w:t>. ранее привлекался к административной ответственности за совершение правонарушени</w:t>
      </w:r>
      <w:r>
        <w:rPr>
          <w:sz w:val="28"/>
          <w:szCs w:val="28"/>
          <w:lang w:eastAsia="ar-SA"/>
        </w:rPr>
        <w:t>я</w:t>
      </w:r>
      <w:r w:rsidRPr="007E44D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 области налогов и сборов</w:t>
      </w:r>
      <w:r w:rsidRPr="007E44D4">
        <w:rPr>
          <w:sz w:val="28"/>
          <w:szCs w:val="28"/>
          <w:lang w:eastAsia="ar-SA"/>
        </w:rPr>
        <w:t xml:space="preserve"> (постановление от </w:t>
      </w:r>
      <w:r w:rsidR="00D959B7">
        <w:rPr>
          <w:sz w:val="28"/>
          <w:szCs w:val="28"/>
          <w:lang w:eastAsia="ar-SA"/>
        </w:rPr>
        <w:t>---</w:t>
      </w:r>
      <w:r w:rsidRPr="007E44D4">
        <w:rPr>
          <w:sz w:val="28"/>
          <w:szCs w:val="28"/>
          <w:lang w:eastAsia="ar-SA"/>
        </w:rPr>
        <w:t xml:space="preserve">, вступившее в законную силу </w:t>
      </w:r>
      <w:r w:rsidR="00D959B7">
        <w:rPr>
          <w:sz w:val="28"/>
          <w:szCs w:val="28"/>
          <w:lang w:eastAsia="ar-SA"/>
        </w:rPr>
        <w:t>--</w:t>
      </w:r>
      <w:r w:rsidRPr="007E44D4">
        <w:rPr>
          <w:sz w:val="28"/>
          <w:szCs w:val="28"/>
          <w:lang w:eastAsia="ar-SA"/>
        </w:rPr>
        <w:t>).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</w:t>
      </w:r>
      <w:r w:rsidR="007E44D4">
        <w:rPr>
          <w:sz w:val="28"/>
          <w:szCs w:val="28"/>
          <w:lang w:eastAsia="ar-SA"/>
        </w:rPr>
        <w:t xml:space="preserve"> наличие</w:t>
      </w:r>
      <w:r w:rsidRPr="00BC26DD">
        <w:rPr>
          <w:sz w:val="28"/>
          <w:szCs w:val="28"/>
          <w:lang w:eastAsia="ar-SA"/>
        </w:rPr>
        <w:t xml:space="preserve"> отягчающ</w:t>
      </w:r>
      <w:r w:rsidR="007E44D4">
        <w:rPr>
          <w:sz w:val="28"/>
          <w:szCs w:val="28"/>
          <w:lang w:eastAsia="ar-SA"/>
        </w:rPr>
        <w:t>его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</w:t>
      </w:r>
      <w:r w:rsidR="007E44D4">
        <w:rPr>
          <w:sz w:val="28"/>
          <w:szCs w:val="28"/>
          <w:lang w:eastAsia="ar-SA"/>
        </w:rPr>
        <w:t xml:space="preserve"> обстоятельства</w:t>
      </w:r>
      <w:r w:rsidRPr="00BC26DD">
        <w:rPr>
          <w:sz w:val="28"/>
          <w:szCs w:val="28"/>
          <w:lang w:eastAsia="ar-SA"/>
        </w:rPr>
        <w:t xml:space="preserve">, мировой судья считает возможным и целесообразным назначить Пекарюку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«Сибстройлес» Пекарюка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</w:t>
      </w:r>
      <w:r w:rsidR="007E44D4">
        <w:rPr>
          <w:sz w:val="28"/>
          <w:szCs w:val="28"/>
        </w:rPr>
        <w:t>1</w:t>
      </w:r>
      <w:r w:rsidRPr="004B015B">
        <w:rPr>
          <w:sz w:val="28"/>
          <w:szCs w:val="28"/>
        </w:rPr>
        <w:t>0 (тр</w:t>
      </w:r>
      <w:r w:rsidR="007E44D4">
        <w:rPr>
          <w:sz w:val="28"/>
          <w:szCs w:val="28"/>
        </w:rPr>
        <w:t>иста десять</w:t>
      </w:r>
      <w:r w:rsidRPr="004B015B">
        <w:rPr>
          <w:sz w:val="28"/>
          <w:szCs w:val="28"/>
        </w:rPr>
        <w:t xml:space="preserve">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Номер счета банка получателя (номер банковского счета, входящего в состав единого казначейского счета, кор/счет)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D959B7">
        <w:rPr>
          <w:sz w:val="28"/>
          <w:szCs w:val="28"/>
        </w:rPr>
        <w:t>---</w:t>
      </w:r>
      <w:r w:rsidRPr="004B015B">
        <w:rPr>
          <w:sz w:val="28"/>
          <w:szCs w:val="28"/>
        </w:rPr>
        <w:t>.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D959B7">
        <w:rPr>
          <w:rFonts w:eastAsia="MS Mincho"/>
          <w:sz w:val="28"/>
          <w:szCs w:val="28"/>
        </w:rPr>
        <w:t xml:space="preserve">                </w:t>
      </w:r>
      <w:r>
        <w:rPr>
          <w:rFonts w:eastAsia="MS Mincho"/>
          <w:sz w:val="28"/>
          <w:szCs w:val="28"/>
        </w:rPr>
        <w:t xml:space="preserve">  </w:t>
      </w:r>
      <w:r w:rsidRPr="004B015B">
        <w:rPr>
          <w:rFonts w:eastAsia="MS Mincho"/>
          <w:sz w:val="28"/>
          <w:szCs w:val="28"/>
        </w:rPr>
        <w:t xml:space="preserve">          Е.И. Костарева  </w:t>
      </w: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D959B7" w:rsidR="00D959B7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0021</w:t>
    </w:r>
    <w:r w:rsidR="007E44D4">
      <w:rPr>
        <w:sz w:val="24"/>
        <w:szCs w:val="24"/>
      </w:rPr>
      <w:t>6</w:t>
    </w:r>
    <w:r w:rsidRPr="001A0FB8">
      <w:rPr>
        <w:sz w:val="24"/>
        <w:szCs w:val="24"/>
      </w:rPr>
      <w:t>-</w:t>
    </w:r>
    <w:r w:rsidR="00F75739">
      <w:rPr>
        <w:sz w:val="24"/>
        <w:szCs w:val="24"/>
      </w:rPr>
      <w:t>3</w:t>
    </w:r>
    <w:r w:rsidR="007E44D4">
      <w:rPr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00F7B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A765D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E44D4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9B7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7EA7A-E2D8-46DC-AF3C-77B3CBB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C511E-B38E-485E-A456-59EBE63D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